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C319E" w14:textId="60B4A8B8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100</w:t>
      </w:r>
      <w:r w:rsidRPr="00CE0424">
        <w:tab/>
      </w:r>
      <w:r w:rsidRPr="00CE0424">
        <w:rPr>
          <w:sz w:val="32"/>
          <w:szCs w:val="32"/>
        </w:rPr>
        <w:t>Tdoc R2-</w:t>
      </w:r>
      <w:r w:rsidR="00DE1A5B" w:rsidRPr="00DE1A5B">
        <w:rPr>
          <w:sz w:val="32"/>
          <w:szCs w:val="32"/>
        </w:rPr>
        <w:t>1713539</w:t>
      </w:r>
    </w:p>
    <w:p w14:paraId="29D86BFE" w14:textId="77777777" w:rsidR="00700EF5" w:rsidRPr="00CE0424" w:rsidRDefault="005E03C7" w:rsidP="00700EF5">
      <w:pPr>
        <w:pStyle w:val="3GPPHeader"/>
      </w:pPr>
      <w:r>
        <w:t>Reno</w:t>
      </w:r>
      <w:r w:rsidRPr="005E03C7">
        <w:t>, N</w:t>
      </w:r>
      <w:r>
        <w:t>evada</w:t>
      </w:r>
      <w:r w:rsidRPr="005E03C7">
        <w:t>, USA</w:t>
      </w:r>
      <w:r w:rsidR="00700EF5" w:rsidRPr="004A782B">
        <w:t xml:space="preserve">, </w:t>
      </w:r>
      <w:r>
        <w:t>27</w:t>
      </w:r>
      <w:r w:rsidR="00700EF5" w:rsidRPr="004A782B">
        <w:rPr>
          <w:vertAlign w:val="superscript"/>
        </w:rPr>
        <w:t>th</w:t>
      </w:r>
      <w:r w:rsidR="00700EF5">
        <w:t xml:space="preserve"> </w:t>
      </w:r>
      <w:r w:rsidR="00BF3B64">
        <w:t>November</w:t>
      </w:r>
      <w:r>
        <w:t xml:space="preserve"> </w:t>
      </w:r>
      <w:r w:rsidR="00700EF5" w:rsidRPr="00631CA0">
        <w:t xml:space="preserve">– </w:t>
      </w:r>
      <w:r>
        <w:t>1</w:t>
      </w:r>
      <w:r>
        <w:rPr>
          <w:vertAlign w:val="superscript"/>
        </w:rPr>
        <w:t>st</w:t>
      </w:r>
      <w:r w:rsidR="00700EF5">
        <w:t xml:space="preserve"> </w:t>
      </w:r>
      <w:r>
        <w:t>December</w:t>
      </w:r>
      <w:r w:rsidR="00700EF5">
        <w:t xml:space="preserve"> </w:t>
      </w:r>
      <w:r w:rsidR="00700EF5" w:rsidRPr="00631CA0">
        <w:t>2017</w:t>
      </w:r>
    </w:p>
    <w:p w14:paraId="6EB3B0D5" w14:textId="77777777" w:rsidR="00E90E49" w:rsidRPr="00CE0424" w:rsidRDefault="00E90E49" w:rsidP="00357380">
      <w:pPr>
        <w:pStyle w:val="3GPPHeader"/>
      </w:pPr>
    </w:p>
    <w:p w14:paraId="7E93D91B" w14:textId="493582D4" w:rsidR="00E90E49" w:rsidRPr="007730BD" w:rsidRDefault="00E90E49" w:rsidP="00311702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E54C88" w:rsidRPr="00E54C88">
        <w:rPr>
          <w:sz w:val="22"/>
          <w:szCs w:val="22"/>
          <w:lang w:val="sv-SE"/>
        </w:rPr>
        <w:t>9.4.4.3</w:t>
      </w:r>
      <w:r w:rsidR="00E54C88" w:rsidRPr="00E54C88">
        <w:rPr>
          <w:sz w:val="22"/>
          <w:szCs w:val="22"/>
          <w:lang w:val="sv-SE"/>
        </w:rPr>
        <w:tab/>
      </w:r>
    </w:p>
    <w:p w14:paraId="08FCD939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7260F49" w14:textId="39E86C2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61C91" w:rsidRPr="00E61C91">
        <w:rPr>
          <w:sz w:val="22"/>
          <w:szCs w:val="22"/>
        </w:rPr>
        <w:t xml:space="preserve">Potential enhancements for </w:t>
      </w:r>
      <w:r w:rsidR="00DE1A5B" w:rsidRPr="00DE1A5B">
        <w:rPr>
          <w:sz w:val="22"/>
          <w:szCs w:val="22"/>
        </w:rPr>
        <w:t>mobility performance</w:t>
      </w:r>
    </w:p>
    <w:p w14:paraId="3A254A79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E61C91">
        <w:rPr>
          <w:sz w:val="22"/>
          <w:szCs w:val="22"/>
        </w:rPr>
        <w:t>Discussion, Decision</w:t>
      </w:r>
    </w:p>
    <w:p w14:paraId="5D928B26" w14:textId="77777777" w:rsidR="00C24345" w:rsidRDefault="00E90E49" w:rsidP="00A2052C">
      <w:pPr>
        <w:pStyle w:val="Heading1"/>
      </w:pPr>
      <w:r w:rsidRPr="00CE0424">
        <w:t>Introduction</w:t>
      </w:r>
    </w:p>
    <w:p w14:paraId="5C05198B" w14:textId="0AA4F2F4" w:rsidR="00E61C91" w:rsidRDefault="00E61C91" w:rsidP="00E61C91">
      <w:pPr>
        <w:spacing w:after="0"/>
        <w:rPr>
          <w:rFonts w:eastAsia="MS Mincho"/>
          <w:bCs/>
          <w:lang w:eastAsia="en-US"/>
        </w:rPr>
      </w:pPr>
      <w:r>
        <w:t xml:space="preserve">In RAN#75, the study item on enhanced support for aerial vehicles was approved. The objective of the study </w:t>
      </w:r>
      <w:r w:rsidRPr="007935B0">
        <w:rPr>
          <w:bCs/>
        </w:rPr>
        <w:t xml:space="preserve">is </w:t>
      </w:r>
      <w:r>
        <w:rPr>
          <w:bCs/>
        </w:rPr>
        <w:t xml:space="preserve">to </w:t>
      </w:r>
      <w:r w:rsidRPr="0057542F">
        <w:rPr>
          <w:rFonts w:eastAsia="MS Mincho"/>
          <w:bCs/>
          <w:lang w:eastAsia="en-US"/>
        </w:rPr>
        <w:t>investigate the ability for aerial vehicles to be served using LTE network deployments with base station antennas targeting terrestrial coverage, supporting Release 14 functionality (i.e. including active antennas and FD-MIMO), to verify the level of performance in terms of latency, reliability, delay jitter, coverage, data rate, and UE density, positioning accuracy, etc.</w:t>
      </w:r>
      <w:r>
        <w:rPr>
          <w:rFonts w:eastAsia="MS Mincho"/>
          <w:bCs/>
          <w:lang w:eastAsia="en-US"/>
        </w:rPr>
        <w:t xml:space="preserve"> In SI, </w:t>
      </w:r>
      <w:r w:rsidR="00431464">
        <w:rPr>
          <w:rFonts w:eastAsia="MS Mincho"/>
          <w:bCs/>
          <w:lang w:eastAsia="en-US"/>
        </w:rPr>
        <w:t xml:space="preserve">there is one objective on handover enhancements: </w:t>
      </w:r>
    </w:p>
    <w:p w14:paraId="207F409C" w14:textId="0574C9B9" w:rsidR="00E61C91" w:rsidRPr="00431464" w:rsidRDefault="00E61C91" w:rsidP="00004098">
      <w:pPr>
        <w:pStyle w:val="BodyText"/>
      </w:pPr>
      <w:r w:rsidRPr="00431464"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6E9E43FD" wp14:editId="48A32A42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C400F6" w14:textId="124DA8E4" w:rsidR="00E61C91" w:rsidRPr="00431464" w:rsidRDefault="00DD0AC2" w:rsidP="00DD0AC2">
                            <w:pPr>
                              <w:spacing w:after="0"/>
                              <w:jc w:val="left"/>
                              <w:rPr>
                                <w:bCs/>
                              </w:rPr>
                            </w:pPr>
                            <w:r w:rsidRPr="00431464">
                              <w:rPr>
                                <w:bCs/>
                              </w:rPr>
                              <w:t xml:space="preserve">Handover: Identify if enhancements in terms of cell selection and handover efficiency as well as robustness in handover signalling can be achieved.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E9E43F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06C400F6" w14:textId="124DA8E4" w:rsidR="00E61C91" w:rsidRPr="00431464" w:rsidRDefault="00DD0AC2" w:rsidP="00DD0AC2">
                      <w:pPr>
                        <w:spacing w:after="0"/>
                        <w:jc w:val="left"/>
                        <w:rPr>
                          <w:bCs/>
                        </w:rPr>
                      </w:pPr>
                      <w:r w:rsidRPr="00431464">
                        <w:rPr>
                          <w:bCs/>
                        </w:rPr>
                        <w:t xml:space="preserve">Handover: Identify if enhancements in terms of cell selection and handover efficiency as well as robustness in handover signalling can be achieved.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7F8CB5C" w14:textId="0F2300C0" w:rsidR="00E61C91" w:rsidRDefault="0088562C" w:rsidP="00E61C91">
      <w:pPr>
        <w:pStyle w:val="BodyText"/>
      </w:pPr>
      <w:r>
        <w:t xml:space="preserve">Potential solutions on mobility enhancement </w:t>
      </w:r>
      <w:r w:rsidR="008F0C41">
        <w:t xml:space="preserve">are </w:t>
      </w:r>
      <w:r>
        <w:t xml:space="preserve">discussed in </w:t>
      </w:r>
      <w:r w:rsidR="008F0C41">
        <w:t xml:space="preserve">an </w:t>
      </w:r>
      <w:r>
        <w:t>email discussion</w:t>
      </w:r>
      <w:r w:rsidR="008F0C41">
        <w:t xml:space="preserve">, and summarized in </w:t>
      </w:r>
      <w:r w:rsidRPr="0088562C">
        <w:t>[</w:t>
      </w:r>
      <w:r w:rsidR="00EA7F57">
        <w:t>1</w:t>
      </w:r>
      <w:r w:rsidRPr="0088562C">
        <w:t>]</w:t>
      </w:r>
      <w:r>
        <w:t xml:space="preserve">. </w:t>
      </w:r>
      <w:r w:rsidR="00BF10E3" w:rsidRPr="00E7431D">
        <w:t xml:space="preserve">In this paper, we </w:t>
      </w:r>
      <w:r w:rsidRPr="00E7431D">
        <w:t xml:space="preserve">discuss </w:t>
      </w:r>
      <w:r w:rsidR="00BF10E3" w:rsidRPr="00E7431D">
        <w:t xml:space="preserve">some </w:t>
      </w:r>
      <w:r w:rsidR="006D190B" w:rsidRPr="00E7431D">
        <w:t xml:space="preserve">further </w:t>
      </w:r>
      <w:r w:rsidR="00E7431D" w:rsidRPr="00E7431D">
        <w:t xml:space="preserve">enhancements for </w:t>
      </w:r>
      <w:r w:rsidRPr="00E7431D">
        <w:t>mobility related issues.</w:t>
      </w:r>
      <w:r w:rsidR="00837E2B" w:rsidRPr="00E7431D">
        <w:t xml:space="preserve"> </w:t>
      </w:r>
    </w:p>
    <w:p w14:paraId="35D50281" w14:textId="6BFFF0A1" w:rsidR="00BB0105" w:rsidRPr="00BC4A36" w:rsidRDefault="004000E8" w:rsidP="00BB0105">
      <w:pPr>
        <w:pStyle w:val="Heading1"/>
        <w:pBdr>
          <w:top w:val="single" w:sz="12" w:space="0" w:color="auto"/>
        </w:pBdr>
      </w:pPr>
      <w:bookmarkStart w:id="0" w:name="_Ref178064866"/>
      <w:r w:rsidRPr="00CE0424">
        <w:t>Discussion</w:t>
      </w:r>
      <w:bookmarkStart w:id="1" w:name="_Hlk498335288"/>
      <w:bookmarkEnd w:id="0"/>
    </w:p>
    <w:p w14:paraId="0E866D40" w14:textId="544E4A6F" w:rsidR="00B67173" w:rsidRDefault="00E7431D" w:rsidP="00BB0105">
      <w:pPr>
        <w:rPr>
          <w:spacing w:val="2"/>
        </w:rPr>
      </w:pPr>
      <w:r>
        <w:rPr>
          <w:spacing w:val="2"/>
        </w:rPr>
        <w:t>It has been observed that f</w:t>
      </w:r>
      <w:r w:rsidR="00BB0105" w:rsidRPr="00A042EA">
        <w:rPr>
          <w:spacing w:val="2"/>
        </w:rPr>
        <w:t>or aerial UE</w:t>
      </w:r>
      <w:r w:rsidR="00BB0105">
        <w:rPr>
          <w:spacing w:val="2"/>
        </w:rPr>
        <w:t>s</w:t>
      </w:r>
      <w:r w:rsidR="00BB0105" w:rsidRPr="00A042EA">
        <w:rPr>
          <w:spacing w:val="2"/>
        </w:rPr>
        <w:t>, the excessive DL interference and the down-titled BS antennas contribute to a worse perceived SINR, a fast-changing best cell and</w:t>
      </w:r>
      <w:r w:rsidR="00BB0105">
        <w:rPr>
          <w:spacing w:val="2"/>
        </w:rPr>
        <w:t xml:space="preserve"> possibly</w:t>
      </w:r>
      <w:r w:rsidR="00BB0105" w:rsidRPr="00A042EA">
        <w:rPr>
          <w:spacing w:val="2"/>
        </w:rPr>
        <w:t xml:space="preserve"> a faraway best cell, compared to the terrestrial UEs. </w:t>
      </w:r>
      <w:r w:rsidR="00675821">
        <w:rPr>
          <w:spacing w:val="2"/>
        </w:rPr>
        <w:t xml:space="preserve"> </w:t>
      </w:r>
      <w:r>
        <w:rPr>
          <w:spacing w:val="2"/>
        </w:rPr>
        <w:t xml:space="preserve">Up to the RAN2 99#bis, majority of the </w:t>
      </w:r>
      <w:r w:rsidR="00224DFD">
        <w:rPr>
          <w:spacing w:val="2"/>
        </w:rPr>
        <w:t>mobility</w:t>
      </w:r>
      <w:r w:rsidR="00E80D06">
        <w:rPr>
          <w:spacing w:val="2"/>
        </w:rPr>
        <w:t xml:space="preserve"> enhancement </w:t>
      </w:r>
      <w:r w:rsidR="00DD0AC2">
        <w:rPr>
          <w:spacing w:val="2"/>
        </w:rPr>
        <w:t xml:space="preserve">techniques </w:t>
      </w:r>
      <w:r w:rsidR="00E80D06">
        <w:rPr>
          <w:spacing w:val="2"/>
        </w:rPr>
        <w:t>focus</w:t>
      </w:r>
      <w:r w:rsidR="00431464">
        <w:rPr>
          <w:spacing w:val="2"/>
        </w:rPr>
        <w:t>es</w:t>
      </w:r>
      <w:r w:rsidR="00E80D06">
        <w:rPr>
          <w:spacing w:val="2"/>
        </w:rPr>
        <w:t xml:space="preserve"> on </w:t>
      </w:r>
      <w:r w:rsidR="00DD0AC2">
        <w:rPr>
          <w:spacing w:val="2"/>
        </w:rPr>
        <w:t xml:space="preserve">UE in </w:t>
      </w:r>
      <w:r w:rsidR="00E80D06">
        <w:rPr>
          <w:spacing w:val="2"/>
        </w:rPr>
        <w:t xml:space="preserve">the connected mode. </w:t>
      </w:r>
      <w:r w:rsidR="00E03477">
        <w:rPr>
          <w:spacing w:val="2"/>
        </w:rPr>
        <w:t xml:space="preserve">However, </w:t>
      </w:r>
      <w:r w:rsidR="00B67173">
        <w:rPr>
          <w:spacing w:val="2"/>
        </w:rPr>
        <w:t xml:space="preserve">other general </w:t>
      </w:r>
      <w:r w:rsidR="00801617">
        <w:rPr>
          <w:spacing w:val="2"/>
        </w:rPr>
        <w:t xml:space="preserve">mobility </w:t>
      </w:r>
      <w:r w:rsidR="00431464">
        <w:rPr>
          <w:spacing w:val="2"/>
        </w:rPr>
        <w:t>enhancement</w:t>
      </w:r>
      <w:r w:rsidR="004364F0">
        <w:rPr>
          <w:spacing w:val="2"/>
        </w:rPr>
        <w:t>s</w:t>
      </w:r>
      <w:r w:rsidR="00B67173">
        <w:rPr>
          <w:spacing w:val="2"/>
        </w:rPr>
        <w:t xml:space="preserve"> </w:t>
      </w:r>
      <w:r w:rsidR="00F83989">
        <w:rPr>
          <w:spacing w:val="2"/>
        </w:rPr>
        <w:t xml:space="preserve">can also be considered. </w:t>
      </w:r>
    </w:p>
    <w:p w14:paraId="6246EFC2" w14:textId="63DE1FA6" w:rsidR="00B67173" w:rsidRDefault="008C16F6" w:rsidP="00BB0105">
      <w:pPr>
        <w:rPr>
          <w:spacing w:val="2"/>
        </w:rPr>
      </w:pPr>
      <w:r>
        <w:rPr>
          <w:spacing w:val="2"/>
        </w:rPr>
        <w:t xml:space="preserve"> </w:t>
      </w:r>
    </w:p>
    <w:p w14:paraId="525FD253" w14:textId="57374429" w:rsidR="00566C93" w:rsidRDefault="00B67173" w:rsidP="00BB0105">
      <w:pPr>
        <w:rPr>
          <w:spacing w:val="2"/>
        </w:rPr>
      </w:pPr>
      <w:r>
        <w:rPr>
          <w:spacing w:val="2"/>
        </w:rPr>
        <w:t xml:space="preserve">One </w:t>
      </w:r>
      <w:r w:rsidR="007959AA">
        <w:rPr>
          <w:spacing w:val="2"/>
        </w:rPr>
        <w:t xml:space="preserve">example </w:t>
      </w:r>
      <w:r>
        <w:rPr>
          <w:spacing w:val="2"/>
        </w:rPr>
        <w:t>is the</w:t>
      </w:r>
      <w:r w:rsidR="008C16F6">
        <w:rPr>
          <w:spacing w:val="2"/>
        </w:rPr>
        <w:t xml:space="preserve"> </w:t>
      </w:r>
      <w:r>
        <w:rPr>
          <w:spacing w:val="2"/>
        </w:rPr>
        <w:t xml:space="preserve">enhancement </w:t>
      </w:r>
      <w:r w:rsidR="008F0C41">
        <w:rPr>
          <w:spacing w:val="2"/>
        </w:rPr>
        <w:t xml:space="preserve">for aerial UE in </w:t>
      </w:r>
      <w:r w:rsidR="00B660E0">
        <w:rPr>
          <w:spacing w:val="2"/>
        </w:rPr>
        <w:t xml:space="preserve">IDLE mode </w:t>
      </w:r>
      <w:r>
        <w:rPr>
          <w:spacing w:val="2"/>
        </w:rPr>
        <w:t xml:space="preserve">mentioned </w:t>
      </w:r>
      <w:r w:rsidRPr="00675821">
        <w:rPr>
          <w:spacing w:val="2"/>
        </w:rPr>
        <w:t>in the email discussion</w:t>
      </w:r>
      <w:r w:rsidR="008C16F6">
        <w:rPr>
          <w:spacing w:val="2"/>
        </w:rPr>
        <w:t xml:space="preserve"> </w:t>
      </w:r>
      <w:r w:rsidR="008C16F6" w:rsidRPr="008C16F6">
        <w:rPr>
          <w:spacing w:val="2"/>
        </w:rPr>
        <w:fldChar w:fldCharType="begin"/>
      </w:r>
      <w:r w:rsidR="008C16F6" w:rsidRPr="008C16F6">
        <w:rPr>
          <w:spacing w:val="2"/>
        </w:rPr>
        <w:instrText xml:space="preserve"> REF _Ref498610613 \r \h </w:instrText>
      </w:r>
      <w:r w:rsidR="008C16F6">
        <w:rPr>
          <w:spacing w:val="2"/>
        </w:rPr>
        <w:instrText xml:space="preserve"> \* MERGEFORMAT </w:instrText>
      </w:r>
      <w:r w:rsidR="008C16F6" w:rsidRPr="008C16F6">
        <w:rPr>
          <w:spacing w:val="2"/>
        </w:rPr>
      </w:r>
      <w:r w:rsidR="008C16F6" w:rsidRPr="008C16F6">
        <w:rPr>
          <w:spacing w:val="2"/>
        </w:rPr>
        <w:fldChar w:fldCharType="separate"/>
      </w:r>
      <w:r w:rsidR="00AF00B2">
        <w:rPr>
          <w:spacing w:val="2"/>
        </w:rPr>
        <w:t>[1]</w:t>
      </w:r>
      <w:r w:rsidR="008C16F6" w:rsidRPr="008C16F6">
        <w:rPr>
          <w:spacing w:val="2"/>
        </w:rPr>
        <w:fldChar w:fldCharType="end"/>
      </w:r>
      <w:r>
        <w:rPr>
          <w:spacing w:val="2"/>
        </w:rPr>
        <w:t>.</w:t>
      </w:r>
      <w:r w:rsidR="00B6383A">
        <w:rPr>
          <w:spacing w:val="2"/>
        </w:rPr>
        <w:t xml:space="preserve"> </w:t>
      </w:r>
      <w:r w:rsidR="00DA06E0">
        <w:rPr>
          <w:spacing w:val="2"/>
        </w:rPr>
        <w:t>While</w:t>
      </w:r>
      <w:r w:rsidR="00CC0228">
        <w:rPr>
          <w:spacing w:val="2"/>
        </w:rPr>
        <w:t xml:space="preserve"> it </w:t>
      </w:r>
      <w:r w:rsidR="008F6B3D">
        <w:rPr>
          <w:spacing w:val="2"/>
        </w:rPr>
        <w:t>might be</w:t>
      </w:r>
      <w:r w:rsidR="00CC0228">
        <w:rPr>
          <w:spacing w:val="2"/>
        </w:rPr>
        <w:t xml:space="preserve"> useful to give </w:t>
      </w:r>
      <w:r w:rsidR="00322BA6">
        <w:rPr>
          <w:spacing w:val="2"/>
        </w:rPr>
        <w:t xml:space="preserve">a larger TA list for an aerial UE, it </w:t>
      </w:r>
      <w:r w:rsidR="00566C93">
        <w:rPr>
          <w:rFonts w:eastAsia="MS Mincho"/>
          <w:lang w:val="en-US" w:eastAsia="ja-JP"/>
        </w:rPr>
        <w:t>might be</w:t>
      </w:r>
      <w:r w:rsidR="007959AA">
        <w:rPr>
          <w:rFonts w:eastAsia="MS Mincho"/>
          <w:lang w:val="en-US" w:eastAsia="ja-JP"/>
        </w:rPr>
        <w:t xml:space="preserve"> sufficient to let MME know that the UE is a </w:t>
      </w:r>
      <w:r w:rsidR="0065730A" w:rsidRPr="00284C86">
        <w:rPr>
          <w:rFonts w:eastAsia="MS Mincho"/>
          <w:lang w:val="en-US" w:eastAsia="ja-JP"/>
        </w:rPr>
        <w:t>certified</w:t>
      </w:r>
      <w:r w:rsidR="007959AA">
        <w:rPr>
          <w:rFonts w:eastAsia="MS Mincho"/>
          <w:lang w:val="en-US" w:eastAsia="ja-JP"/>
        </w:rPr>
        <w:t xml:space="preserve"> aerial UE so that a larger TA list </w:t>
      </w:r>
      <w:r w:rsidR="000971E4">
        <w:rPr>
          <w:rFonts w:eastAsia="MS Mincho"/>
          <w:lang w:val="en-US" w:eastAsia="ja-JP"/>
        </w:rPr>
        <w:t>can be</w:t>
      </w:r>
      <w:r w:rsidR="007959AA">
        <w:rPr>
          <w:rFonts w:eastAsia="MS Mincho"/>
          <w:lang w:val="en-US" w:eastAsia="ja-JP"/>
        </w:rPr>
        <w:t xml:space="preserve"> used by default. </w:t>
      </w:r>
      <w:r w:rsidR="007959AA">
        <w:rPr>
          <w:spacing w:val="2"/>
        </w:rPr>
        <w:t>In other words, there is no need to signal back-and-forth the air-borne status between MME and UE</w:t>
      </w:r>
      <w:r w:rsidR="00D90B8C">
        <w:rPr>
          <w:spacing w:val="2"/>
        </w:rPr>
        <w:t xml:space="preserve"> through eNB</w:t>
      </w:r>
      <w:r w:rsidR="007959AA">
        <w:rPr>
          <w:spacing w:val="2"/>
        </w:rPr>
        <w:t xml:space="preserve">. </w:t>
      </w:r>
    </w:p>
    <w:p w14:paraId="5593230B" w14:textId="6E896E74" w:rsidR="007725C4" w:rsidRDefault="000B79C4" w:rsidP="008766B8">
      <w:pPr>
        <w:rPr>
          <w:spacing w:val="2"/>
        </w:rPr>
      </w:pPr>
      <w:r>
        <w:rPr>
          <w:spacing w:val="2"/>
        </w:rPr>
        <w:t>If shown to be useful, o</w:t>
      </w:r>
      <w:r w:rsidR="00EB5CE1">
        <w:rPr>
          <w:spacing w:val="2"/>
        </w:rPr>
        <w:t xml:space="preserve">ther </w:t>
      </w:r>
      <w:r w:rsidR="004A789B">
        <w:rPr>
          <w:spacing w:val="2"/>
        </w:rPr>
        <w:t xml:space="preserve">fine-tuning of </w:t>
      </w:r>
      <w:r w:rsidR="00EB5CE1">
        <w:rPr>
          <w:spacing w:val="2"/>
        </w:rPr>
        <w:t xml:space="preserve">handover parameters </w:t>
      </w:r>
      <w:r w:rsidR="000971E4">
        <w:rPr>
          <w:spacing w:val="2"/>
        </w:rPr>
        <w:t>can</w:t>
      </w:r>
      <w:r w:rsidR="00EB5CE1">
        <w:rPr>
          <w:spacing w:val="2"/>
        </w:rPr>
        <w:t xml:space="preserve"> also be</w:t>
      </w:r>
      <w:r w:rsidR="004A789B">
        <w:rPr>
          <w:spacing w:val="2"/>
        </w:rPr>
        <w:t xml:space="preserve"> considered</w:t>
      </w:r>
      <w:r w:rsidR="00EB5CE1">
        <w:rPr>
          <w:spacing w:val="2"/>
        </w:rPr>
        <w:t xml:space="preserve">. </w:t>
      </w:r>
      <w:r w:rsidR="005C2244">
        <w:rPr>
          <w:spacing w:val="2"/>
        </w:rPr>
        <w:t xml:space="preserve">One </w:t>
      </w:r>
      <w:r w:rsidR="009D4A8C">
        <w:rPr>
          <w:spacing w:val="2"/>
        </w:rPr>
        <w:t xml:space="preserve">example is </w:t>
      </w:r>
      <w:r w:rsidR="00F348BD">
        <w:rPr>
          <w:spacing w:val="2"/>
        </w:rPr>
        <w:t xml:space="preserve">related with </w:t>
      </w:r>
      <w:r>
        <w:rPr>
          <w:spacing w:val="2"/>
        </w:rPr>
        <w:t xml:space="preserve">fast connection recovery. </w:t>
      </w:r>
      <w:r w:rsidR="00F554D2">
        <w:rPr>
          <w:spacing w:val="2"/>
        </w:rPr>
        <w:t>In some of our simulation traces, w</w:t>
      </w:r>
      <w:r w:rsidR="00F348BD">
        <w:rPr>
          <w:spacing w:val="2"/>
        </w:rPr>
        <w:t xml:space="preserve">e </w:t>
      </w:r>
      <w:r w:rsidR="00EB5CE1">
        <w:rPr>
          <w:spacing w:val="2"/>
        </w:rPr>
        <w:t xml:space="preserve">have observed </w:t>
      </w:r>
      <w:r w:rsidR="009D4A8C">
        <w:rPr>
          <w:spacing w:val="2"/>
        </w:rPr>
        <w:t xml:space="preserve">that the </w:t>
      </w:r>
      <w:r w:rsidR="00BB0105" w:rsidRPr="00A042EA">
        <w:rPr>
          <w:spacing w:val="2"/>
        </w:rPr>
        <w:t xml:space="preserve">quality of the serving cell might suddenly </w:t>
      </w:r>
      <w:r w:rsidR="002C3F77" w:rsidRPr="00A042EA">
        <w:rPr>
          <w:spacing w:val="2"/>
        </w:rPr>
        <w:t>deteriorate;</w:t>
      </w:r>
      <w:r w:rsidR="00BB0105" w:rsidRPr="00A042EA">
        <w:rPr>
          <w:spacing w:val="2"/>
        </w:rPr>
        <w:t xml:space="preserve"> the handover </w:t>
      </w:r>
      <w:r w:rsidR="00BB0105">
        <w:rPr>
          <w:spacing w:val="2"/>
        </w:rPr>
        <w:t>may</w:t>
      </w:r>
      <w:r w:rsidR="00BB0105" w:rsidRPr="00A042EA">
        <w:rPr>
          <w:spacing w:val="2"/>
        </w:rPr>
        <w:t xml:space="preserve"> fail because measurement report is not received or the HO command is not received due to</w:t>
      </w:r>
      <w:r w:rsidR="00BB0105">
        <w:rPr>
          <w:spacing w:val="2"/>
        </w:rPr>
        <w:t xml:space="preserve"> degraded link quality</w:t>
      </w:r>
      <w:r w:rsidR="00BB0105" w:rsidRPr="00A042EA">
        <w:rPr>
          <w:spacing w:val="2"/>
        </w:rPr>
        <w:t>.</w:t>
      </w:r>
      <w:r w:rsidR="00D95ED9">
        <w:rPr>
          <w:spacing w:val="2"/>
        </w:rPr>
        <w:t xml:space="preserve"> </w:t>
      </w:r>
      <w:r w:rsidR="007725C4">
        <w:rPr>
          <w:spacing w:val="2"/>
        </w:rPr>
        <w:t>One</w:t>
      </w:r>
      <w:r w:rsidR="00D90B8C">
        <w:rPr>
          <w:spacing w:val="2"/>
        </w:rPr>
        <w:t xml:space="preserve"> potential</w:t>
      </w:r>
      <w:r w:rsidR="007725C4">
        <w:rPr>
          <w:spacing w:val="2"/>
        </w:rPr>
        <w:t xml:space="preserve"> way </w:t>
      </w:r>
      <w:r w:rsidR="00D90B8C">
        <w:rPr>
          <w:spacing w:val="2"/>
        </w:rPr>
        <w:t xml:space="preserve">to alleviate this </w:t>
      </w:r>
      <w:r w:rsidR="007725C4">
        <w:rPr>
          <w:spacing w:val="2"/>
        </w:rPr>
        <w:t xml:space="preserve">is to have a smaller TTT value or </w:t>
      </w:r>
      <w:r w:rsidR="00322BA6">
        <w:rPr>
          <w:spacing w:val="2"/>
        </w:rPr>
        <w:t xml:space="preserve">a </w:t>
      </w:r>
      <w:r w:rsidR="007725C4">
        <w:rPr>
          <w:spacing w:val="2"/>
        </w:rPr>
        <w:t>smaller A3 event threshold, as proposed previous</w:t>
      </w:r>
      <w:r w:rsidR="00F554D2">
        <w:rPr>
          <w:spacing w:val="2"/>
        </w:rPr>
        <w:t>ly</w:t>
      </w:r>
      <w:r w:rsidR="007725C4">
        <w:rPr>
          <w:spacing w:val="2"/>
        </w:rPr>
        <w:t xml:space="preserve">. </w:t>
      </w:r>
    </w:p>
    <w:p w14:paraId="00FA6254" w14:textId="5F577B48" w:rsidR="00F554D2" w:rsidRDefault="007725C4" w:rsidP="005C2435">
      <w:pPr>
        <w:rPr>
          <w:spacing w:val="2"/>
        </w:rPr>
      </w:pPr>
      <w:r>
        <w:rPr>
          <w:spacing w:val="2"/>
        </w:rPr>
        <w:t>But</w:t>
      </w:r>
      <w:r w:rsidR="008766B8">
        <w:rPr>
          <w:spacing w:val="2"/>
        </w:rPr>
        <w:t>,</w:t>
      </w:r>
      <w:r w:rsidR="00F554D2">
        <w:rPr>
          <w:spacing w:val="2"/>
        </w:rPr>
        <w:t xml:space="preserve"> </w:t>
      </w:r>
      <w:r w:rsidR="008766B8">
        <w:rPr>
          <w:spacing w:val="2"/>
        </w:rPr>
        <w:t xml:space="preserve">it might </w:t>
      </w:r>
      <w:r w:rsidR="00EE6210">
        <w:rPr>
          <w:spacing w:val="2"/>
        </w:rPr>
        <w:t xml:space="preserve">also </w:t>
      </w:r>
      <w:r w:rsidR="008766B8">
        <w:rPr>
          <w:spacing w:val="2"/>
        </w:rPr>
        <w:t>be useful to start the RRC connection reestablishment phase</w:t>
      </w:r>
      <w:r w:rsidR="00EE6210">
        <w:rPr>
          <w:spacing w:val="2"/>
        </w:rPr>
        <w:t xml:space="preserve"> earl</w:t>
      </w:r>
      <w:r w:rsidR="00B071B9">
        <w:rPr>
          <w:spacing w:val="2"/>
        </w:rPr>
        <w:t>ier</w:t>
      </w:r>
      <w:r w:rsidR="00EE58D4">
        <w:rPr>
          <w:spacing w:val="2"/>
        </w:rPr>
        <w:t xml:space="preserve"> to reduce the interruption time</w:t>
      </w:r>
      <w:r w:rsidR="008766B8">
        <w:rPr>
          <w:spacing w:val="2"/>
        </w:rPr>
        <w:t xml:space="preserve">. In order to do that, one can </w:t>
      </w:r>
      <w:r w:rsidR="00B071B9">
        <w:rPr>
          <w:spacing w:val="2"/>
        </w:rPr>
        <w:t xml:space="preserve">use </w:t>
      </w:r>
      <w:r w:rsidR="008766B8">
        <w:rPr>
          <w:spacing w:val="2"/>
        </w:rPr>
        <w:t xml:space="preserve">an </w:t>
      </w:r>
      <w:r w:rsidR="00B071B9">
        <w:rPr>
          <w:spacing w:val="2"/>
        </w:rPr>
        <w:t xml:space="preserve">air-borne </w:t>
      </w:r>
      <w:r w:rsidR="008766B8">
        <w:rPr>
          <w:spacing w:val="2"/>
        </w:rPr>
        <w:t>aerial UE-</w:t>
      </w:r>
      <w:r w:rsidR="00D90B8C">
        <w:rPr>
          <w:spacing w:val="2"/>
        </w:rPr>
        <w:t xml:space="preserve">specific </w:t>
      </w:r>
      <w:r w:rsidR="00487330">
        <w:rPr>
          <w:spacing w:val="2"/>
        </w:rPr>
        <w:t xml:space="preserve">smaller </w:t>
      </w:r>
      <w:r w:rsidR="00F554D2">
        <w:rPr>
          <w:spacing w:val="2"/>
        </w:rPr>
        <w:t xml:space="preserve">T310 value </w:t>
      </w:r>
      <w:r w:rsidR="00EE6210">
        <w:rPr>
          <w:spacing w:val="2"/>
        </w:rPr>
        <w:t xml:space="preserve">or N310 value. </w:t>
      </w:r>
    </w:p>
    <w:p w14:paraId="19F47750" w14:textId="77777777" w:rsidR="00566C93" w:rsidRDefault="00566C93" w:rsidP="004B2D57">
      <w:pPr>
        <w:rPr>
          <w:spacing w:val="2"/>
        </w:rPr>
      </w:pPr>
    </w:p>
    <w:p w14:paraId="716CBCDD" w14:textId="41A2B487" w:rsidR="00A228E3" w:rsidRDefault="0065730A" w:rsidP="004B2D57">
      <w:pPr>
        <w:rPr>
          <w:spacing w:val="2"/>
        </w:rPr>
      </w:pPr>
      <w:r>
        <w:rPr>
          <w:spacing w:val="2"/>
        </w:rPr>
        <w:t xml:space="preserve">Based on the above discussions, the mobility enhancements for IDLE mode and RRC connection reestablishment are relevant for </w:t>
      </w:r>
      <w:r w:rsidR="00AF00B2">
        <w:rPr>
          <w:spacing w:val="2"/>
        </w:rPr>
        <w:t>aerial UEs</w:t>
      </w:r>
      <w:r>
        <w:rPr>
          <w:spacing w:val="2"/>
        </w:rPr>
        <w:t xml:space="preserve">, and </w:t>
      </w:r>
      <w:r w:rsidR="00AF00B2">
        <w:rPr>
          <w:spacing w:val="2"/>
        </w:rPr>
        <w:t>can be considered further</w:t>
      </w:r>
      <w:r>
        <w:rPr>
          <w:spacing w:val="2"/>
        </w:rPr>
        <w:t xml:space="preserve">. </w:t>
      </w:r>
    </w:p>
    <w:p w14:paraId="68CAF737" w14:textId="038B0A21" w:rsidR="00F55C71" w:rsidRDefault="0065730A" w:rsidP="002954DF">
      <w:pPr>
        <w:pStyle w:val="Proposal"/>
      </w:pPr>
      <w:bookmarkStart w:id="2" w:name="_Toc498644470"/>
      <w:bookmarkEnd w:id="1"/>
      <w:r>
        <w:t>Mobility</w:t>
      </w:r>
      <w:r w:rsidR="002954DF">
        <w:t xml:space="preserve"> enhancement solutions related with </w:t>
      </w:r>
      <w:r w:rsidR="00E94012">
        <w:t xml:space="preserve">IDLE mode and RRC connection reestablishment </w:t>
      </w:r>
      <w:r w:rsidR="00AF00B2">
        <w:t>can be considered further</w:t>
      </w:r>
      <w:r w:rsidR="00E94012">
        <w:t>.</w:t>
      </w:r>
      <w:bookmarkEnd w:id="2"/>
      <w:r w:rsidR="00E94012">
        <w:t xml:space="preserve"> </w:t>
      </w:r>
    </w:p>
    <w:p w14:paraId="04BFD56B" w14:textId="77777777" w:rsidR="004B2D57" w:rsidRPr="004B2D57" w:rsidRDefault="004B2D57" w:rsidP="004B2D57">
      <w:pPr>
        <w:rPr>
          <w:spacing w:val="2"/>
        </w:rPr>
      </w:pPr>
    </w:p>
    <w:p w14:paraId="7B82162B" w14:textId="0F690A3A" w:rsidR="008E065E" w:rsidRPr="00566C93" w:rsidRDefault="00C01F33" w:rsidP="00B10E6D">
      <w:pPr>
        <w:pStyle w:val="Heading1"/>
      </w:pPr>
      <w:r w:rsidRPr="00CE0424">
        <w:lastRenderedPageBreak/>
        <w:t>Conclusion</w:t>
      </w:r>
    </w:p>
    <w:p w14:paraId="4459F75F" w14:textId="7E903827" w:rsidR="00B10E6D" w:rsidRPr="0065730A" w:rsidRDefault="008E065E" w:rsidP="00B10E6D">
      <w:pPr>
        <w:pStyle w:val="TOC1"/>
        <w:rPr>
          <w:b w:val="0"/>
        </w:rPr>
      </w:pPr>
      <w:r w:rsidRPr="0065730A">
        <w:rPr>
          <w:b w:val="0"/>
        </w:rPr>
        <w:t xml:space="preserve">Based on the discussion in section </w:t>
      </w:r>
      <w:r w:rsidRPr="0065730A">
        <w:rPr>
          <w:b w:val="0"/>
        </w:rPr>
        <w:fldChar w:fldCharType="begin"/>
      </w:r>
      <w:r w:rsidRPr="0065730A">
        <w:rPr>
          <w:b w:val="0"/>
        </w:rPr>
        <w:instrText xml:space="preserve"> REF _Ref178064866 \r \h </w:instrText>
      </w:r>
      <w:r w:rsidR="00116D1A" w:rsidRPr="0065730A">
        <w:rPr>
          <w:b w:val="0"/>
        </w:rPr>
        <w:instrText xml:space="preserve"> \* MERGEFORMAT </w:instrText>
      </w:r>
      <w:r w:rsidRPr="0065730A">
        <w:rPr>
          <w:b w:val="0"/>
        </w:rPr>
      </w:r>
      <w:r w:rsidRPr="0065730A">
        <w:rPr>
          <w:b w:val="0"/>
        </w:rPr>
        <w:fldChar w:fldCharType="separate"/>
      </w:r>
      <w:r w:rsidR="00AF00B2">
        <w:rPr>
          <w:b w:val="0"/>
        </w:rPr>
        <w:t>2</w:t>
      </w:r>
      <w:r w:rsidRPr="0065730A">
        <w:rPr>
          <w:b w:val="0"/>
        </w:rPr>
        <w:fldChar w:fldCharType="end"/>
      </w:r>
      <w:r w:rsidRPr="0065730A">
        <w:rPr>
          <w:b w:val="0"/>
        </w:rPr>
        <w:t xml:space="preserve"> we propose the following:</w:t>
      </w:r>
    </w:p>
    <w:p w14:paraId="4237A0AE" w14:textId="3032E61E" w:rsidR="00322BA6" w:rsidRDefault="00B10E6D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498644470" w:history="1">
        <w:r w:rsidR="00322BA6" w:rsidRPr="00DB4EE4">
          <w:rPr>
            <w:rStyle w:val="Hyperlink"/>
          </w:rPr>
          <w:t>Proposal 1</w:t>
        </w:r>
        <w:r w:rsidR="00322BA6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322BA6" w:rsidRPr="00DB4EE4">
          <w:rPr>
            <w:rStyle w:val="Hyperlink"/>
          </w:rPr>
          <w:t>Mobility enhancement solutions related with IDLE mode and RRC connection reestablishment can be considered further.</w:t>
        </w:r>
      </w:hyperlink>
    </w:p>
    <w:p w14:paraId="52D208C4" w14:textId="70BDF39C" w:rsidR="00C01F33" w:rsidRPr="00CE0424" w:rsidRDefault="00B10E6D" w:rsidP="00F752ED">
      <w:pPr>
        <w:pStyle w:val="BodyText"/>
      </w:pPr>
      <w:r>
        <w:fldChar w:fldCharType="end"/>
      </w:r>
    </w:p>
    <w:p w14:paraId="5EA71667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2CFDFC06" w14:textId="7ABADC30" w:rsidR="003A7EF3" w:rsidRPr="00CE0424" w:rsidRDefault="00DE1A5B" w:rsidP="00DE1A5B">
      <w:pPr>
        <w:pStyle w:val="Reference"/>
      </w:pPr>
      <w:bookmarkStart w:id="4" w:name="_Ref174151459"/>
      <w:bookmarkStart w:id="5" w:name="_Ref189809556"/>
      <w:bookmarkStart w:id="6" w:name="_Ref498610613"/>
      <w:r>
        <w:t>R2-1713451</w:t>
      </w:r>
      <w:r w:rsidR="00A11A59">
        <w:t xml:space="preserve">, </w:t>
      </w:r>
      <w:r>
        <w:t>S</w:t>
      </w:r>
      <w:bookmarkStart w:id="7" w:name="_GoBack"/>
      <w:bookmarkEnd w:id="7"/>
      <w:r>
        <w:t xml:space="preserve">ummary on </w:t>
      </w:r>
      <w:r w:rsidR="008C16F6" w:rsidRPr="008C16F6">
        <w:t>[99b#61][LTE/UAV] Identify potential solutions on mobility enhancement</w:t>
      </w:r>
      <w:r w:rsidR="008C16F6">
        <w:t xml:space="preserve">, </w:t>
      </w:r>
      <w:r w:rsidR="008C16F6" w:rsidRPr="008C16F6">
        <w:t>Ericsson</w:t>
      </w:r>
      <w:bookmarkEnd w:id="4"/>
      <w:bookmarkEnd w:id="5"/>
      <w:bookmarkEnd w:id="6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DCBF4" w14:textId="77777777" w:rsidR="00054360" w:rsidRDefault="00054360">
      <w:r>
        <w:separator/>
      </w:r>
    </w:p>
  </w:endnote>
  <w:endnote w:type="continuationSeparator" w:id="0">
    <w:p w14:paraId="23B61D45" w14:textId="77777777" w:rsidR="00054360" w:rsidRDefault="0005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D8E10" w14:textId="7E414B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11A5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11A5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DDAC4" w14:textId="77777777" w:rsidR="00054360" w:rsidRDefault="00054360">
      <w:r>
        <w:separator/>
      </w:r>
    </w:p>
  </w:footnote>
  <w:footnote w:type="continuationSeparator" w:id="0">
    <w:p w14:paraId="16723EC3" w14:textId="77777777" w:rsidR="00054360" w:rsidRDefault="00054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1F58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6262C57"/>
    <w:multiLevelType w:val="hybridMultilevel"/>
    <w:tmpl w:val="F5A8E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2267D"/>
    <w:multiLevelType w:val="hybridMultilevel"/>
    <w:tmpl w:val="87E03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E651DF"/>
    <w:multiLevelType w:val="hybridMultilevel"/>
    <w:tmpl w:val="3ED265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0107F2"/>
    <w:multiLevelType w:val="hybridMultilevel"/>
    <w:tmpl w:val="0A2216B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6E3405"/>
    <w:multiLevelType w:val="hybridMultilevel"/>
    <w:tmpl w:val="9E801B2A"/>
    <w:lvl w:ilvl="0" w:tplc="020CC0D0">
      <w:start w:val="1"/>
      <w:numFmt w:val="decimal"/>
      <w:lvlText w:val="%1"/>
      <w:lvlJc w:val="left"/>
      <w:pPr>
        <w:ind w:left="1617" w:hanging="105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647" w:hanging="360"/>
      </w:pPr>
    </w:lvl>
    <w:lvl w:ilvl="2" w:tplc="040B001B" w:tentative="1">
      <w:start w:val="1"/>
      <w:numFmt w:val="lowerRoman"/>
      <w:lvlText w:val="%3."/>
      <w:lvlJc w:val="right"/>
      <w:pPr>
        <w:ind w:left="2367" w:hanging="180"/>
      </w:pPr>
    </w:lvl>
    <w:lvl w:ilvl="3" w:tplc="040B000F" w:tentative="1">
      <w:start w:val="1"/>
      <w:numFmt w:val="decimal"/>
      <w:lvlText w:val="%4."/>
      <w:lvlJc w:val="left"/>
      <w:pPr>
        <w:ind w:left="3087" w:hanging="360"/>
      </w:pPr>
    </w:lvl>
    <w:lvl w:ilvl="4" w:tplc="040B0019" w:tentative="1">
      <w:start w:val="1"/>
      <w:numFmt w:val="lowerLetter"/>
      <w:lvlText w:val="%5."/>
      <w:lvlJc w:val="left"/>
      <w:pPr>
        <w:ind w:left="3807" w:hanging="360"/>
      </w:pPr>
    </w:lvl>
    <w:lvl w:ilvl="5" w:tplc="040B001B" w:tentative="1">
      <w:start w:val="1"/>
      <w:numFmt w:val="lowerRoman"/>
      <w:lvlText w:val="%6."/>
      <w:lvlJc w:val="right"/>
      <w:pPr>
        <w:ind w:left="4527" w:hanging="180"/>
      </w:pPr>
    </w:lvl>
    <w:lvl w:ilvl="6" w:tplc="040B000F" w:tentative="1">
      <w:start w:val="1"/>
      <w:numFmt w:val="decimal"/>
      <w:lvlText w:val="%7."/>
      <w:lvlJc w:val="left"/>
      <w:pPr>
        <w:ind w:left="5247" w:hanging="360"/>
      </w:pPr>
    </w:lvl>
    <w:lvl w:ilvl="7" w:tplc="040B0019" w:tentative="1">
      <w:start w:val="1"/>
      <w:numFmt w:val="lowerLetter"/>
      <w:lvlText w:val="%8."/>
      <w:lvlJc w:val="left"/>
      <w:pPr>
        <w:ind w:left="5967" w:hanging="360"/>
      </w:pPr>
    </w:lvl>
    <w:lvl w:ilvl="8" w:tplc="040B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13"/>
  </w:num>
  <w:num w:numId="5">
    <w:abstractNumId w:val="10"/>
  </w:num>
  <w:num w:numId="6">
    <w:abstractNumId w:val="14"/>
  </w:num>
  <w:num w:numId="7">
    <w:abstractNumId w:val="18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19"/>
  </w:num>
  <w:num w:numId="16">
    <w:abstractNumId w:val="16"/>
  </w:num>
  <w:num w:numId="17">
    <w:abstractNumId w:val="20"/>
  </w:num>
  <w:num w:numId="18">
    <w:abstractNumId w:val="6"/>
  </w:num>
  <w:num w:numId="19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9"/>
  </w:num>
  <w:num w:numId="2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8D7"/>
    <w:rsid w:val="000006E1"/>
    <w:rsid w:val="00002A37"/>
    <w:rsid w:val="000039F4"/>
    <w:rsid w:val="00004098"/>
    <w:rsid w:val="00004C2F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8D7"/>
    <w:rsid w:val="00042F22"/>
    <w:rsid w:val="000444EF"/>
    <w:rsid w:val="00050BBD"/>
    <w:rsid w:val="00052A07"/>
    <w:rsid w:val="000534E3"/>
    <w:rsid w:val="00054360"/>
    <w:rsid w:val="0005606A"/>
    <w:rsid w:val="00057117"/>
    <w:rsid w:val="000616E7"/>
    <w:rsid w:val="0006487E"/>
    <w:rsid w:val="00065E1A"/>
    <w:rsid w:val="000768D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1E4"/>
    <w:rsid w:val="000A1B7B"/>
    <w:rsid w:val="000A56F2"/>
    <w:rsid w:val="000B2719"/>
    <w:rsid w:val="000B3A8F"/>
    <w:rsid w:val="000B4AB9"/>
    <w:rsid w:val="000B58C3"/>
    <w:rsid w:val="000B61E9"/>
    <w:rsid w:val="000B79C4"/>
    <w:rsid w:val="000C165A"/>
    <w:rsid w:val="000C2E19"/>
    <w:rsid w:val="000D092A"/>
    <w:rsid w:val="000D0D07"/>
    <w:rsid w:val="000D4797"/>
    <w:rsid w:val="000E0527"/>
    <w:rsid w:val="000E1E92"/>
    <w:rsid w:val="000E4DEA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E43"/>
    <w:rsid w:val="00113CF4"/>
    <w:rsid w:val="001153EA"/>
    <w:rsid w:val="00115643"/>
    <w:rsid w:val="00116765"/>
    <w:rsid w:val="00116D1A"/>
    <w:rsid w:val="00117229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17D4"/>
    <w:rsid w:val="00173A8E"/>
    <w:rsid w:val="00177795"/>
    <w:rsid w:val="0018143F"/>
    <w:rsid w:val="00190AC1"/>
    <w:rsid w:val="0019341A"/>
    <w:rsid w:val="00197DF9"/>
    <w:rsid w:val="001A1987"/>
    <w:rsid w:val="001A2564"/>
    <w:rsid w:val="001A5652"/>
    <w:rsid w:val="001A6173"/>
    <w:rsid w:val="001A6CBA"/>
    <w:rsid w:val="001B0D97"/>
    <w:rsid w:val="001B11F2"/>
    <w:rsid w:val="001B5A5D"/>
    <w:rsid w:val="001C1CE5"/>
    <w:rsid w:val="001C3D2A"/>
    <w:rsid w:val="001D51BA"/>
    <w:rsid w:val="001D6342"/>
    <w:rsid w:val="001D6D53"/>
    <w:rsid w:val="001E132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5C0"/>
    <w:rsid w:val="00224DFD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4C86"/>
    <w:rsid w:val="00286ACD"/>
    <w:rsid w:val="00287838"/>
    <w:rsid w:val="002907B5"/>
    <w:rsid w:val="00292EB7"/>
    <w:rsid w:val="002954DF"/>
    <w:rsid w:val="00296227"/>
    <w:rsid w:val="00296F44"/>
    <w:rsid w:val="0029777D"/>
    <w:rsid w:val="002A055E"/>
    <w:rsid w:val="002A1D4E"/>
    <w:rsid w:val="002A2869"/>
    <w:rsid w:val="002B24D6"/>
    <w:rsid w:val="002C3F77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992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BA6"/>
    <w:rsid w:val="00322C9F"/>
    <w:rsid w:val="00324D23"/>
    <w:rsid w:val="00331751"/>
    <w:rsid w:val="00334579"/>
    <w:rsid w:val="00335858"/>
    <w:rsid w:val="00336BDA"/>
    <w:rsid w:val="00342BD7"/>
    <w:rsid w:val="00343A07"/>
    <w:rsid w:val="003451DC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4AFA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D8A"/>
    <w:rsid w:val="00421105"/>
    <w:rsid w:val="004242F4"/>
    <w:rsid w:val="00427248"/>
    <w:rsid w:val="00431464"/>
    <w:rsid w:val="004364F0"/>
    <w:rsid w:val="00437447"/>
    <w:rsid w:val="0044045E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7330"/>
    <w:rsid w:val="00492BC5"/>
    <w:rsid w:val="004964F1"/>
    <w:rsid w:val="004A16BC"/>
    <w:rsid w:val="004A2B94"/>
    <w:rsid w:val="004A789B"/>
    <w:rsid w:val="004B2D57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86A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6C93"/>
    <w:rsid w:val="005678B7"/>
    <w:rsid w:val="00572505"/>
    <w:rsid w:val="00582809"/>
    <w:rsid w:val="0058798C"/>
    <w:rsid w:val="005900FA"/>
    <w:rsid w:val="00590AB0"/>
    <w:rsid w:val="005935A4"/>
    <w:rsid w:val="005948C2"/>
    <w:rsid w:val="00595DCA"/>
    <w:rsid w:val="0059779B"/>
    <w:rsid w:val="005A209A"/>
    <w:rsid w:val="005A3633"/>
    <w:rsid w:val="005A662D"/>
    <w:rsid w:val="005B35D7"/>
    <w:rsid w:val="005B392A"/>
    <w:rsid w:val="005B3AA3"/>
    <w:rsid w:val="005B591A"/>
    <w:rsid w:val="005B6F83"/>
    <w:rsid w:val="005C2244"/>
    <w:rsid w:val="005C2435"/>
    <w:rsid w:val="005C74FB"/>
    <w:rsid w:val="005D1602"/>
    <w:rsid w:val="005D6B95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5AB"/>
    <w:rsid w:val="00623145"/>
    <w:rsid w:val="006234A6"/>
    <w:rsid w:val="00626202"/>
    <w:rsid w:val="00627485"/>
    <w:rsid w:val="00630001"/>
    <w:rsid w:val="006311B3"/>
    <w:rsid w:val="00631CA0"/>
    <w:rsid w:val="0063284C"/>
    <w:rsid w:val="00632ECA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30A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821"/>
    <w:rsid w:val="00675C72"/>
    <w:rsid w:val="006771F9"/>
    <w:rsid w:val="006776D7"/>
    <w:rsid w:val="00681003"/>
    <w:rsid w:val="006817C9"/>
    <w:rsid w:val="00683BB7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98C"/>
    <w:rsid w:val="006C03B8"/>
    <w:rsid w:val="006C5EC9"/>
    <w:rsid w:val="006C6059"/>
    <w:rsid w:val="006C7522"/>
    <w:rsid w:val="006D190B"/>
    <w:rsid w:val="006D1E26"/>
    <w:rsid w:val="006D2111"/>
    <w:rsid w:val="006D6F08"/>
    <w:rsid w:val="006E062C"/>
    <w:rsid w:val="006E093E"/>
    <w:rsid w:val="006E2397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3386"/>
    <w:rsid w:val="007348B1"/>
    <w:rsid w:val="007362A6"/>
    <w:rsid w:val="00736D7D"/>
    <w:rsid w:val="00740E58"/>
    <w:rsid w:val="007445A0"/>
    <w:rsid w:val="0074524B"/>
    <w:rsid w:val="00745253"/>
    <w:rsid w:val="007465F8"/>
    <w:rsid w:val="00747D8B"/>
    <w:rsid w:val="00751228"/>
    <w:rsid w:val="007571E1"/>
    <w:rsid w:val="007604B2"/>
    <w:rsid w:val="00765281"/>
    <w:rsid w:val="00766BAD"/>
    <w:rsid w:val="007725C4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9AA"/>
    <w:rsid w:val="00795C92"/>
    <w:rsid w:val="00796231"/>
    <w:rsid w:val="007A1CB3"/>
    <w:rsid w:val="007A306F"/>
    <w:rsid w:val="007A43A6"/>
    <w:rsid w:val="007A58A6"/>
    <w:rsid w:val="007B1A59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F40"/>
    <w:rsid w:val="007D7526"/>
    <w:rsid w:val="007E4610"/>
    <w:rsid w:val="007E4715"/>
    <w:rsid w:val="007E505B"/>
    <w:rsid w:val="007E7091"/>
    <w:rsid w:val="00801617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37E2B"/>
    <w:rsid w:val="008444E8"/>
    <w:rsid w:val="00844C42"/>
    <w:rsid w:val="00844E80"/>
    <w:rsid w:val="00845D3C"/>
    <w:rsid w:val="00846FE7"/>
    <w:rsid w:val="00850BFB"/>
    <w:rsid w:val="00854F97"/>
    <w:rsid w:val="00856911"/>
    <w:rsid w:val="00862380"/>
    <w:rsid w:val="008677FD"/>
    <w:rsid w:val="008706D4"/>
    <w:rsid w:val="00870F8A"/>
    <w:rsid w:val="008719A4"/>
    <w:rsid w:val="00871D23"/>
    <w:rsid w:val="00874312"/>
    <w:rsid w:val="0087437C"/>
    <w:rsid w:val="00875CD7"/>
    <w:rsid w:val="008766B8"/>
    <w:rsid w:val="00876B4D"/>
    <w:rsid w:val="00877F18"/>
    <w:rsid w:val="0088562C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6F6"/>
    <w:rsid w:val="008C2017"/>
    <w:rsid w:val="008C4958"/>
    <w:rsid w:val="008C4BAA"/>
    <w:rsid w:val="008C5AF4"/>
    <w:rsid w:val="008C6AE8"/>
    <w:rsid w:val="008C7573"/>
    <w:rsid w:val="008D34F1"/>
    <w:rsid w:val="008D39D8"/>
    <w:rsid w:val="008D6D1A"/>
    <w:rsid w:val="008E065E"/>
    <w:rsid w:val="008E0927"/>
    <w:rsid w:val="008E1909"/>
    <w:rsid w:val="008F0C41"/>
    <w:rsid w:val="008F1EAB"/>
    <w:rsid w:val="008F33DC"/>
    <w:rsid w:val="008F477F"/>
    <w:rsid w:val="008F6B3D"/>
    <w:rsid w:val="00902350"/>
    <w:rsid w:val="0090336B"/>
    <w:rsid w:val="009053AA"/>
    <w:rsid w:val="00906939"/>
    <w:rsid w:val="00910B7D"/>
    <w:rsid w:val="00911DFB"/>
    <w:rsid w:val="009139D9"/>
    <w:rsid w:val="00913A28"/>
    <w:rsid w:val="00914AD8"/>
    <w:rsid w:val="00914DB8"/>
    <w:rsid w:val="00916079"/>
    <w:rsid w:val="00917CE9"/>
    <w:rsid w:val="00920BF2"/>
    <w:rsid w:val="00922010"/>
    <w:rsid w:val="00923659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5B1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9E2"/>
    <w:rsid w:val="009B7E87"/>
    <w:rsid w:val="009C403E"/>
    <w:rsid w:val="009D4A8C"/>
    <w:rsid w:val="009D4FF0"/>
    <w:rsid w:val="009D703C"/>
    <w:rsid w:val="009D718F"/>
    <w:rsid w:val="009E068F"/>
    <w:rsid w:val="009E14E0"/>
    <w:rsid w:val="009E35DB"/>
    <w:rsid w:val="009E47A3"/>
    <w:rsid w:val="009F08F3"/>
    <w:rsid w:val="009F12BC"/>
    <w:rsid w:val="009F344F"/>
    <w:rsid w:val="00A048A8"/>
    <w:rsid w:val="00A04F49"/>
    <w:rsid w:val="00A113B5"/>
    <w:rsid w:val="00A11A59"/>
    <w:rsid w:val="00A13E54"/>
    <w:rsid w:val="00A13F3A"/>
    <w:rsid w:val="00A17F63"/>
    <w:rsid w:val="00A2052C"/>
    <w:rsid w:val="00A2193B"/>
    <w:rsid w:val="00A228E3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5FA5"/>
    <w:rsid w:val="00A92879"/>
    <w:rsid w:val="00A930E3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00B2"/>
    <w:rsid w:val="00AF1C5D"/>
    <w:rsid w:val="00AF42D7"/>
    <w:rsid w:val="00AF693C"/>
    <w:rsid w:val="00B006FE"/>
    <w:rsid w:val="00B007CB"/>
    <w:rsid w:val="00B02AA9"/>
    <w:rsid w:val="00B02FA3"/>
    <w:rsid w:val="00B05084"/>
    <w:rsid w:val="00B071B9"/>
    <w:rsid w:val="00B10E6D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383A"/>
    <w:rsid w:val="00B660E0"/>
    <w:rsid w:val="00B664C7"/>
    <w:rsid w:val="00B67173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0105"/>
    <w:rsid w:val="00BB2A25"/>
    <w:rsid w:val="00BB51E9"/>
    <w:rsid w:val="00BB7404"/>
    <w:rsid w:val="00BB7E80"/>
    <w:rsid w:val="00BC04FE"/>
    <w:rsid w:val="00BC0FDC"/>
    <w:rsid w:val="00BC3053"/>
    <w:rsid w:val="00BC4A36"/>
    <w:rsid w:val="00BC4D2E"/>
    <w:rsid w:val="00BD48AC"/>
    <w:rsid w:val="00BD5F1A"/>
    <w:rsid w:val="00BE1234"/>
    <w:rsid w:val="00BE1ED9"/>
    <w:rsid w:val="00BE2FA6"/>
    <w:rsid w:val="00BE333F"/>
    <w:rsid w:val="00BE7406"/>
    <w:rsid w:val="00BE7603"/>
    <w:rsid w:val="00BF10E3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38A3"/>
    <w:rsid w:val="00C3427A"/>
    <w:rsid w:val="00C3719D"/>
    <w:rsid w:val="00C54995"/>
    <w:rsid w:val="00C54D41"/>
    <w:rsid w:val="00C55BA3"/>
    <w:rsid w:val="00C60783"/>
    <w:rsid w:val="00C64672"/>
    <w:rsid w:val="00C70697"/>
    <w:rsid w:val="00C72EF4"/>
    <w:rsid w:val="00C75D2F"/>
    <w:rsid w:val="00C767BE"/>
    <w:rsid w:val="00C76E3C"/>
    <w:rsid w:val="00C81568"/>
    <w:rsid w:val="00C81D3B"/>
    <w:rsid w:val="00C9027A"/>
    <w:rsid w:val="00C9068E"/>
    <w:rsid w:val="00C93C4B"/>
    <w:rsid w:val="00C944AB"/>
    <w:rsid w:val="00C95B40"/>
    <w:rsid w:val="00CA1ED8"/>
    <w:rsid w:val="00CB1F63"/>
    <w:rsid w:val="00CB58D4"/>
    <w:rsid w:val="00CB7170"/>
    <w:rsid w:val="00CC0228"/>
    <w:rsid w:val="00CC040E"/>
    <w:rsid w:val="00CC111F"/>
    <w:rsid w:val="00CC2011"/>
    <w:rsid w:val="00CC3EA0"/>
    <w:rsid w:val="00CC7B45"/>
    <w:rsid w:val="00CD1188"/>
    <w:rsid w:val="00CD2ED1"/>
    <w:rsid w:val="00CD337B"/>
    <w:rsid w:val="00CD79AA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738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4DD3"/>
    <w:rsid w:val="00D77B1D"/>
    <w:rsid w:val="00D8021F"/>
    <w:rsid w:val="00D80383"/>
    <w:rsid w:val="00D823C6"/>
    <w:rsid w:val="00D86CA3"/>
    <w:rsid w:val="00D870B6"/>
    <w:rsid w:val="00D871CE"/>
    <w:rsid w:val="00D90B8C"/>
    <w:rsid w:val="00D9196D"/>
    <w:rsid w:val="00D92982"/>
    <w:rsid w:val="00D95ED9"/>
    <w:rsid w:val="00D97960"/>
    <w:rsid w:val="00DA06E0"/>
    <w:rsid w:val="00DA305E"/>
    <w:rsid w:val="00DA5417"/>
    <w:rsid w:val="00DA56E8"/>
    <w:rsid w:val="00DB0A9F"/>
    <w:rsid w:val="00DB303B"/>
    <w:rsid w:val="00DB377D"/>
    <w:rsid w:val="00DC2D36"/>
    <w:rsid w:val="00DC53EF"/>
    <w:rsid w:val="00DD0AC2"/>
    <w:rsid w:val="00DE1A5B"/>
    <w:rsid w:val="00DE5608"/>
    <w:rsid w:val="00DE58D0"/>
    <w:rsid w:val="00DE654F"/>
    <w:rsid w:val="00DF0B6E"/>
    <w:rsid w:val="00DF15E0"/>
    <w:rsid w:val="00DF37A0"/>
    <w:rsid w:val="00E0347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17C"/>
    <w:rsid w:val="00E432E8"/>
    <w:rsid w:val="00E43927"/>
    <w:rsid w:val="00E446F1"/>
    <w:rsid w:val="00E46886"/>
    <w:rsid w:val="00E47AEF"/>
    <w:rsid w:val="00E53B75"/>
    <w:rsid w:val="00E54C88"/>
    <w:rsid w:val="00E54E3B"/>
    <w:rsid w:val="00E57565"/>
    <w:rsid w:val="00E61C91"/>
    <w:rsid w:val="00E63838"/>
    <w:rsid w:val="00E64434"/>
    <w:rsid w:val="00E67C51"/>
    <w:rsid w:val="00E72EFC"/>
    <w:rsid w:val="00E7431D"/>
    <w:rsid w:val="00E758EC"/>
    <w:rsid w:val="00E80D06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012"/>
    <w:rsid w:val="00E94F8A"/>
    <w:rsid w:val="00EA7A41"/>
    <w:rsid w:val="00EA7F57"/>
    <w:rsid w:val="00EB077B"/>
    <w:rsid w:val="00EB4EA2"/>
    <w:rsid w:val="00EB5CE1"/>
    <w:rsid w:val="00EC0CBB"/>
    <w:rsid w:val="00EC27C6"/>
    <w:rsid w:val="00EC4207"/>
    <w:rsid w:val="00EC5653"/>
    <w:rsid w:val="00EC71CE"/>
    <w:rsid w:val="00ED0884"/>
    <w:rsid w:val="00ED1006"/>
    <w:rsid w:val="00EE58D4"/>
    <w:rsid w:val="00EE6210"/>
    <w:rsid w:val="00EF18FE"/>
    <w:rsid w:val="00EF5787"/>
    <w:rsid w:val="00EF60D0"/>
    <w:rsid w:val="00EF6EB9"/>
    <w:rsid w:val="00F0528D"/>
    <w:rsid w:val="00F06C67"/>
    <w:rsid w:val="00F06DFD"/>
    <w:rsid w:val="00F071D1"/>
    <w:rsid w:val="00F074A8"/>
    <w:rsid w:val="00F07533"/>
    <w:rsid w:val="00F10629"/>
    <w:rsid w:val="00F15FA5"/>
    <w:rsid w:val="00F209B7"/>
    <w:rsid w:val="00F2376F"/>
    <w:rsid w:val="00F243D8"/>
    <w:rsid w:val="00F30828"/>
    <w:rsid w:val="00F313D6"/>
    <w:rsid w:val="00F348BD"/>
    <w:rsid w:val="00F40F0C"/>
    <w:rsid w:val="00F410E7"/>
    <w:rsid w:val="00F4766C"/>
    <w:rsid w:val="00F507D1"/>
    <w:rsid w:val="00F519CE"/>
    <w:rsid w:val="00F51ADA"/>
    <w:rsid w:val="00F554D2"/>
    <w:rsid w:val="00F55C7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2ED"/>
    <w:rsid w:val="00F75582"/>
    <w:rsid w:val="00F76EFA"/>
    <w:rsid w:val="00F804BE"/>
    <w:rsid w:val="00F817CE"/>
    <w:rsid w:val="00F83989"/>
    <w:rsid w:val="00F8456C"/>
    <w:rsid w:val="00F856AD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C7A"/>
    <w:rsid w:val="00FE4C7B"/>
    <w:rsid w:val="00FE7336"/>
    <w:rsid w:val="00FE787C"/>
    <w:rsid w:val="00FF1654"/>
    <w:rsid w:val="00FF45A5"/>
    <w:rsid w:val="00FF53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6DF9AB"/>
  <w15:chartTrackingRefBased/>
  <w15:docId w15:val="{CCEC54D1-E726-49CD-83BD-2A042BD07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E1A5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E1A5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E1A5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E1A5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E1A5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E1A5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E1A5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E1A5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E1A5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E1A5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E1A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1A5B"/>
  </w:style>
  <w:style w:type="paragraph" w:styleId="TOC8">
    <w:name w:val="toc 8"/>
    <w:basedOn w:val="TOC1"/>
    <w:semiHidden/>
    <w:rsid w:val="00DE1A5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E1A5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E1A5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E1A5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E1A5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E1A5B"/>
    <w:pPr>
      <w:ind w:left="1418" w:hanging="1418"/>
    </w:pPr>
  </w:style>
  <w:style w:type="paragraph" w:styleId="TOC3">
    <w:name w:val="toc 3"/>
    <w:basedOn w:val="TOC2"/>
    <w:semiHidden/>
    <w:rsid w:val="00DE1A5B"/>
    <w:pPr>
      <w:ind w:left="1134" w:hanging="1134"/>
    </w:pPr>
  </w:style>
  <w:style w:type="paragraph" w:styleId="TOC2">
    <w:name w:val="toc 2"/>
    <w:basedOn w:val="TOC1"/>
    <w:semiHidden/>
    <w:rsid w:val="00DE1A5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E1A5B"/>
    <w:pPr>
      <w:ind w:left="284"/>
    </w:pPr>
  </w:style>
  <w:style w:type="paragraph" w:styleId="Index1">
    <w:name w:val="index 1"/>
    <w:basedOn w:val="Normal"/>
    <w:semiHidden/>
    <w:rsid w:val="00DE1A5B"/>
    <w:pPr>
      <w:keepLines/>
      <w:spacing w:after="0"/>
    </w:pPr>
  </w:style>
  <w:style w:type="paragraph" w:styleId="DocumentMap">
    <w:name w:val="Document Map"/>
    <w:basedOn w:val="Normal"/>
    <w:semiHidden/>
    <w:rsid w:val="00DE1A5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E1A5B"/>
    <w:pPr>
      <w:ind w:left="851"/>
    </w:pPr>
  </w:style>
  <w:style w:type="paragraph" w:styleId="ListNumber">
    <w:name w:val="List Number"/>
    <w:basedOn w:val="List"/>
    <w:rsid w:val="00DE1A5B"/>
  </w:style>
  <w:style w:type="paragraph" w:styleId="List">
    <w:name w:val="List"/>
    <w:basedOn w:val="Normal"/>
    <w:rsid w:val="00DE1A5B"/>
    <w:pPr>
      <w:ind w:left="568" w:hanging="284"/>
    </w:pPr>
  </w:style>
  <w:style w:type="paragraph" w:styleId="Header">
    <w:name w:val="header"/>
    <w:rsid w:val="00DE1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E1A5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E1A5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E1A5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E1A5B"/>
    <w:pPr>
      <w:ind w:left="1418" w:hanging="1418"/>
    </w:pPr>
  </w:style>
  <w:style w:type="paragraph" w:styleId="TOC6">
    <w:name w:val="toc 6"/>
    <w:basedOn w:val="TOC5"/>
    <w:next w:val="Normal"/>
    <w:semiHidden/>
    <w:rsid w:val="00DE1A5B"/>
    <w:pPr>
      <w:ind w:left="1985" w:hanging="1985"/>
    </w:pPr>
  </w:style>
  <w:style w:type="paragraph" w:styleId="TOC7">
    <w:name w:val="toc 7"/>
    <w:basedOn w:val="TOC6"/>
    <w:next w:val="Normal"/>
    <w:semiHidden/>
    <w:rsid w:val="00DE1A5B"/>
    <w:pPr>
      <w:ind w:left="2268" w:hanging="2268"/>
    </w:pPr>
  </w:style>
  <w:style w:type="paragraph" w:styleId="ListBullet2">
    <w:name w:val="List Bullet 2"/>
    <w:basedOn w:val="ListBullet"/>
    <w:rsid w:val="00DE1A5B"/>
    <w:pPr>
      <w:numPr>
        <w:numId w:val="6"/>
      </w:numPr>
    </w:pPr>
  </w:style>
  <w:style w:type="paragraph" w:styleId="ListBullet">
    <w:name w:val="List Bullet"/>
    <w:basedOn w:val="BodyText"/>
    <w:rsid w:val="00DE1A5B"/>
    <w:pPr>
      <w:numPr>
        <w:numId w:val="5"/>
      </w:numPr>
    </w:pPr>
  </w:style>
  <w:style w:type="paragraph" w:styleId="ListBullet3">
    <w:name w:val="List Bullet 3"/>
    <w:basedOn w:val="ListBullet2"/>
    <w:rsid w:val="00DE1A5B"/>
    <w:pPr>
      <w:numPr>
        <w:numId w:val="7"/>
      </w:numPr>
    </w:pPr>
  </w:style>
  <w:style w:type="paragraph" w:customStyle="1" w:styleId="EQ">
    <w:name w:val="EQ"/>
    <w:basedOn w:val="Normal"/>
    <w:next w:val="Normal"/>
    <w:rsid w:val="00DE1A5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E1A5B"/>
    <w:pPr>
      <w:ind w:left="851"/>
    </w:pPr>
  </w:style>
  <w:style w:type="paragraph" w:styleId="List3">
    <w:name w:val="List 3"/>
    <w:basedOn w:val="List2"/>
    <w:rsid w:val="00DE1A5B"/>
    <w:pPr>
      <w:ind w:left="1135"/>
    </w:pPr>
  </w:style>
  <w:style w:type="paragraph" w:styleId="List4">
    <w:name w:val="List 4"/>
    <w:basedOn w:val="List3"/>
    <w:rsid w:val="00DE1A5B"/>
    <w:pPr>
      <w:ind w:left="1418"/>
    </w:pPr>
  </w:style>
  <w:style w:type="paragraph" w:styleId="List5">
    <w:name w:val="List 5"/>
    <w:basedOn w:val="List4"/>
    <w:rsid w:val="00DE1A5B"/>
    <w:pPr>
      <w:ind w:left="1702"/>
    </w:pPr>
  </w:style>
  <w:style w:type="paragraph" w:customStyle="1" w:styleId="EditorsNote">
    <w:name w:val="Editor's Note"/>
    <w:basedOn w:val="Normal"/>
    <w:rsid w:val="00DE1A5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E1A5B"/>
    <w:pPr>
      <w:numPr>
        <w:numId w:val="8"/>
      </w:numPr>
    </w:pPr>
  </w:style>
  <w:style w:type="paragraph" w:styleId="ListBullet5">
    <w:name w:val="List Bullet 5"/>
    <w:basedOn w:val="ListBullet4"/>
    <w:rsid w:val="00DE1A5B"/>
    <w:pPr>
      <w:numPr>
        <w:numId w:val="4"/>
      </w:numPr>
    </w:pPr>
  </w:style>
  <w:style w:type="paragraph" w:styleId="Footer">
    <w:name w:val="footer"/>
    <w:basedOn w:val="Header"/>
    <w:semiHidden/>
    <w:rsid w:val="00DE1A5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E1A5B"/>
    <w:pPr>
      <w:numPr>
        <w:numId w:val="2"/>
      </w:numPr>
    </w:pPr>
  </w:style>
  <w:style w:type="paragraph" w:styleId="BalloonText">
    <w:name w:val="Balloon Text"/>
    <w:basedOn w:val="Normal"/>
    <w:semiHidden/>
    <w:rsid w:val="00DE1A5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E1A5B"/>
  </w:style>
  <w:style w:type="paragraph" w:styleId="BodyText">
    <w:name w:val="Body Text"/>
    <w:basedOn w:val="Normal"/>
    <w:link w:val="BodyTextChar"/>
    <w:rsid w:val="00DE1A5B"/>
  </w:style>
  <w:style w:type="character" w:styleId="Hyperlink">
    <w:name w:val="Hyperlink"/>
    <w:uiPriority w:val="99"/>
    <w:rsid w:val="00DE1A5B"/>
    <w:rPr>
      <w:color w:val="0000FF"/>
      <w:u w:val="single"/>
      <w:lang w:val="en-GB"/>
    </w:rPr>
  </w:style>
  <w:style w:type="character" w:styleId="FollowedHyperlink">
    <w:name w:val="FollowedHyperlink"/>
    <w:semiHidden/>
    <w:rsid w:val="00DE1A5B"/>
    <w:rPr>
      <w:color w:val="FF0000"/>
      <w:u w:val="single"/>
    </w:rPr>
  </w:style>
  <w:style w:type="character" w:styleId="CommentReference">
    <w:name w:val="annotation reference"/>
    <w:semiHidden/>
    <w:rsid w:val="00DE1A5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E1A5B"/>
  </w:style>
  <w:style w:type="paragraph" w:styleId="CommentSubject">
    <w:name w:val="annotation subject"/>
    <w:basedOn w:val="CommentText"/>
    <w:next w:val="CommentText"/>
    <w:semiHidden/>
    <w:rsid w:val="00DE1A5B"/>
    <w:rPr>
      <w:b/>
      <w:bCs/>
    </w:rPr>
  </w:style>
  <w:style w:type="character" w:customStyle="1" w:styleId="Heading1Char">
    <w:name w:val="Heading 1 Char"/>
    <w:link w:val="Heading1"/>
    <w:rsid w:val="00DE1A5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E1A5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E1A5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E1A5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E1A5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E1A5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E1A5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E1A5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E1A5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E1A5B"/>
    <w:pPr>
      <w:spacing w:after="0"/>
    </w:pPr>
  </w:style>
  <w:style w:type="paragraph" w:customStyle="1" w:styleId="TAL">
    <w:name w:val="TAL"/>
    <w:basedOn w:val="Normal"/>
    <w:rsid w:val="00DE1A5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E1A5B"/>
    <w:pPr>
      <w:jc w:val="center"/>
    </w:pPr>
  </w:style>
  <w:style w:type="paragraph" w:customStyle="1" w:styleId="TAH">
    <w:name w:val="TAH"/>
    <w:basedOn w:val="TAC"/>
    <w:rsid w:val="00DE1A5B"/>
    <w:rPr>
      <w:b/>
    </w:rPr>
  </w:style>
  <w:style w:type="paragraph" w:customStyle="1" w:styleId="TAN">
    <w:name w:val="TAN"/>
    <w:basedOn w:val="TAL"/>
    <w:rsid w:val="00DE1A5B"/>
    <w:pPr>
      <w:ind w:left="851" w:hanging="851"/>
    </w:pPr>
  </w:style>
  <w:style w:type="paragraph" w:customStyle="1" w:styleId="TAR">
    <w:name w:val="TAR"/>
    <w:basedOn w:val="TAL"/>
    <w:rsid w:val="00DE1A5B"/>
    <w:pPr>
      <w:jc w:val="right"/>
    </w:pPr>
  </w:style>
  <w:style w:type="paragraph" w:customStyle="1" w:styleId="TH">
    <w:name w:val="TH"/>
    <w:basedOn w:val="Normal"/>
    <w:rsid w:val="00DE1A5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E1A5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E1A5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E1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E1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E1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E1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E1A5B"/>
  </w:style>
  <w:style w:type="paragraph" w:customStyle="1" w:styleId="ZH">
    <w:name w:val="ZH"/>
    <w:rsid w:val="00DE1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E1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E1A5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E1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E1A5B"/>
    <w:pPr>
      <w:framePr w:wrap="notBeside" w:y="16161"/>
    </w:pPr>
  </w:style>
  <w:style w:type="paragraph" w:customStyle="1" w:styleId="FP">
    <w:name w:val="FP"/>
    <w:basedOn w:val="Normal"/>
    <w:rsid w:val="00DE1A5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E1A5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E1A5B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DE1A5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E1A5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C81D3B"/>
    <w:pPr>
      <w:ind w:left="720"/>
      <w:contextualSpacing/>
    </w:pPr>
  </w:style>
  <w:style w:type="character" w:customStyle="1" w:styleId="CommentTextChar">
    <w:name w:val="Comment Text Char"/>
    <w:link w:val="CommentText"/>
    <w:semiHidden/>
    <w:rsid w:val="00EF6EB9"/>
    <w:rPr>
      <w:rFonts w:ascii="Arial" w:hAnsi="Arial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B010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B0105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BB010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BB0105"/>
    <w:rPr>
      <w:rFonts w:ascii="Arial" w:hAnsi="Arial"/>
      <w:spacing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1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henzo\Documents\cMTC\drone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5NUHHDQN7SK2-1-186136</_dlc_DocId>
    <_dlc_DocIdUrl xmlns="08b2df90-05d3-4030-90d4-c9feeb4a1cd9">
      <Url>https://ericoll.internal.ericsson.com/sites/star/_layouts/DocIdRedir.aspx?ID=5NUHHDQN7SK2-1-186136</Url>
      <Description>5NUHHDQN7SK2-1-186136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E615F7B8-8F45-4D06-8F7C-6783E4BF8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65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Zhenhua Zou</cp:lastModifiedBy>
  <cp:revision>22</cp:revision>
  <cp:lastPrinted>2008-01-31T16:09:00Z</cp:lastPrinted>
  <dcterms:created xsi:type="dcterms:W3CDTF">2017-11-16T18:45:00Z</dcterms:created>
  <dcterms:modified xsi:type="dcterms:W3CDTF">2017-11-17T00:12:00Z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fe2736ed-c1fd-4b1f-bb23-bc1da448f3ca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